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Arcara Jeffrey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CORVUS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863 MITTEN ROAD, SUITE 102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Corvus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CRVS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12/20/2024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7"/>
          <w:szCs w:val="17"/>
          <w:color w:val="0000FF"/>
        </w:rPr>
        <w:t>Chief Business Officer</w:t>
      </w:r>
    </w:p>
    <w:p>
      <w:pPr>
        <w:spacing w:after="0" w:line="395" w:lineRule="exact"/>
        <w:rPr>
          <w:sz w:val="24"/>
          <w:szCs w:val="24"/>
          <w:color w:val="auto"/>
        </w:rPr>
      </w:pPr>
    </w:p>
    <w:p>
      <w:pPr>
        <w:sectPr>
          <w:pgSz w:w="11900" w:h="16838" w:orient="portrait"/>
          <w:cols w:equalWidth="0" w:num="3">
            <w:col w:w="3200" w:space="720"/>
            <w:col w:w="3120" w:space="70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BURLINGAME  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94010</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4.99</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12/20/2024</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50,000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12/20/2034</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50,000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50,000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subject to the option vest and become exercisable as to 1/36th of the shares subject to the option in successive, equal monthly installments measured from December 20, 2024, subject to Reporting Person's continued service relationship with the Issuer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Leiv Lea, as Attorney-in-</w:t>
            </w:r>
          </w:p>
        </w:tc>
        <w:tc>
          <w:tcPr>
            <w:tcW w:w="30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12/20/2024</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 for Jeffrey Arcara</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0430" TargetMode="External"/><Relationship Id="rId14" Type="http://schemas.openxmlformats.org/officeDocument/2006/relationships/hyperlink" Target="http://www.sec.gov/cgi-bin/browse-edgar?action=getcompany&amp;CIK=00016269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2024-12-23T16:15:34Z</dcterms:created>
  <dcterms:modified xsi:type="dcterms:W3CDTF">2024-12-23T16:15:34Z</dcterms:modified>
</cp:coreProperties>
</file>